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СОВЕТ ДЕПУТАТОВ</w:t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ЛЕНИНГРАДСКОЙ ОБЛАСТИ</w:t>
      </w:r>
    </w:p>
    <w:p w:rsidR="0061107E" w:rsidRPr="00886E2F" w:rsidRDefault="0061107E" w:rsidP="0061107E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четвертого созыва</w:t>
      </w:r>
    </w:p>
    <w:p w:rsidR="0048210B" w:rsidRPr="00886E2F" w:rsidRDefault="0048210B" w:rsidP="004821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p w:rsidR="0061107E" w:rsidRPr="00886E2F" w:rsidRDefault="0061107E" w:rsidP="006110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РЕШЕНИЕ № 2</w:t>
      </w:r>
      <w:r w:rsidR="0048210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13</w:t>
      </w:r>
    </w:p>
    <w:p w:rsidR="0061107E" w:rsidRPr="00886E2F" w:rsidRDefault="0061107E" w:rsidP="0061107E">
      <w:pPr>
        <w:suppressAutoHyphens/>
        <w:spacing w:after="0"/>
        <w:rPr>
          <w:b/>
          <w:color w:val="404040" w:themeColor="text1" w:themeTint="BF"/>
          <w:szCs w:val="28"/>
        </w:rPr>
      </w:pPr>
    </w:p>
    <w:p w:rsidR="0061107E" w:rsidRPr="00886E2F" w:rsidRDefault="0061107E" w:rsidP="0061107E">
      <w:pPr>
        <w:suppressAutoHyphens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 12 апреля 2023 года</w:t>
      </w:r>
    </w:p>
    <w:p w:rsidR="004B09B8" w:rsidRPr="00886E2F" w:rsidRDefault="00D12016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</w:t>
      </w:r>
      <w:r w:rsidR="007F5B9A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</w:t>
      </w:r>
      <w:r w:rsidR="004B09B8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7F5B9A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утверждении</w:t>
      </w:r>
      <w:r w:rsidR="004B09B8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003BB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Отчет</w:t>
      </w:r>
      <w:r w:rsidR="00FB485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</w:t>
      </w:r>
    </w:p>
    <w:p w:rsidR="004B09B8" w:rsidRPr="00886E2F" w:rsidRDefault="004B09B8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</w:t>
      </w:r>
      <w:r w:rsidR="00DF346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онтрольно-счетной палаты </w:t>
      </w:r>
    </w:p>
    <w:p w:rsidR="004B09B8" w:rsidRPr="00886E2F" w:rsidRDefault="00ED74FE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</w:t>
      </w:r>
      <w:r w:rsidR="00DF346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«Кингисеппский</w:t>
      </w:r>
      <w:r w:rsidR="004B09B8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DF346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муниципальный район» </w:t>
      </w:r>
    </w:p>
    <w:p w:rsidR="00FB4856" w:rsidRPr="00886E2F" w:rsidRDefault="00003BB6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об исполнении</w:t>
      </w:r>
      <w:r w:rsidR="00FB4856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полномочий контрольно-</w:t>
      </w:r>
    </w:p>
    <w:p w:rsidR="00FB4856" w:rsidRPr="00886E2F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счетного органа</w:t>
      </w:r>
      <w:r w:rsidR="00FB4856"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МО</w:t>
      </w:r>
      <w:r w:rsidR="00FB4856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«</w:t>
      </w:r>
      <w:r w:rsidR="00A36DA3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Большелуцкое</w:t>
      </w:r>
    </w:p>
    <w:p w:rsidR="00FB4856" w:rsidRPr="00886E2F" w:rsidRDefault="00003BB6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сельское поселение»</w:t>
      </w:r>
      <w:r w:rsidR="00FB4856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 осуществлению</w:t>
      </w:r>
    </w:p>
    <w:p w:rsidR="00003BB6" w:rsidRPr="00886E2F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внешнего муниципального</w:t>
      </w:r>
    </w:p>
    <w:p w:rsidR="00003BB6" w:rsidRPr="00886E2F" w:rsidRDefault="00003BB6" w:rsidP="00D9651C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финансового контроля за 20</w:t>
      </w:r>
      <w:r w:rsidR="00050EF4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075FF5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год</w:t>
      </w:r>
    </w:p>
    <w:p w:rsidR="00D12016" w:rsidRPr="00886E2F" w:rsidRDefault="00D12016" w:rsidP="00752356">
      <w:pPr>
        <w:spacing w:after="0" w:line="271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12016" w:rsidRPr="00886E2F" w:rsidRDefault="00752356" w:rsidP="0061107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proofErr w:type="gramStart"/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</w:t>
      </w:r>
      <w:r w:rsidR="00D9651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целях реализации</w:t>
      </w:r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статьи 19 </w:t>
      </w:r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Федерального закона от 07.02.2011г</w:t>
      </w:r>
      <w:r w:rsidR="00EA0CA7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49170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Соглашени</w:t>
      </w:r>
      <w:r w:rsidR="00D9651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="0049170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F5B9A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 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EA4B1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09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.20</w:t>
      </w:r>
      <w:r w:rsidR="00EA5B46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г. №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22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F5B9A"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 </w:t>
      </w:r>
      <w:r w:rsidR="007F5B9A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передаче полномочий контрольно-счетного органа </w:t>
      </w:r>
      <w:r w:rsidR="007F5B9A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="007F5B9A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 «</w:t>
      </w:r>
      <w:r w:rsidR="00A36DA3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EA4B1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35FB1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сельское поселение</w:t>
      </w:r>
      <w:r w:rsidR="007F5B9A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» по осуществлению внешнего муни</w:t>
      </w:r>
      <w:r w:rsidR="007F5B9A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ципальн</w:t>
      </w:r>
      <w:r w:rsidR="00C35FB1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ого финансового контроля 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</w:t>
      </w:r>
      <w:r w:rsidR="00EA5B46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202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="00EA4B1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-202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EA4B1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годы</w:t>
      </w:r>
      <w:r w:rsidR="0049170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A750D2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рассмотрев отчет</w:t>
      </w:r>
      <w:r w:rsidR="002A3C4E"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Контрольно-счетной палаты МО «Кингисеппский муниципальный район»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="00D9651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FB4856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исполнени</w:t>
      </w:r>
      <w:r w:rsidR="00D9651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="00FB4856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полномочий 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контрольно-счетного</w:t>
      </w:r>
      <w:proofErr w:type="gramEnd"/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органа МО «</w:t>
      </w:r>
      <w:r w:rsidR="00A36DA3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сельское поселение</w:t>
      </w:r>
      <w:r w:rsidR="00F05670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="002A3C4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B4856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 осуществлению </w:t>
      </w:r>
      <w:r w:rsidR="00FB4856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внешнего муниципального финансового контроля </w:t>
      </w:r>
      <w:r w:rsidR="00EA0CA7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20</w:t>
      </w:r>
      <w:r w:rsidR="00674F0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075FF5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</w:t>
      </w:r>
      <w:r w:rsidR="00FA035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Совет депутатов</w:t>
      </w:r>
      <w:r w:rsidR="0049170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 «</w:t>
      </w:r>
      <w:r w:rsidR="00A36DA3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A721D6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49170C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сельское поселение»</w:t>
      </w:r>
    </w:p>
    <w:p w:rsidR="00D12016" w:rsidRPr="00886E2F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12016" w:rsidRPr="00886E2F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РЕШИЛ:</w:t>
      </w:r>
    </w:p>
    <w:p w:rsidR="00D12016" w:rsidRPr="00886E2F" w:rsidRDefault="00D12016" w:rsidP="00700AD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12016" w:rsidRPr="00886E2F" w:rsidRDefault="00D12016" w:rsidP="00700AD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91755D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Утвердить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представленный </w:t>
      </w:r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Отчет </w:t>
      </w:r>
      <w:r w:rsidR="009E372E"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Контрольно-счетной палаты</w:t>
      </w:r>
      <w:r w:rsidR="00461CB3"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E372E"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МО «Кингисеппский муниципальный район» </w:t>
      </w:r>
      <w:r w:rsidR="009E372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об исполнении </w:t>
      </w:r>
      <w:r w:rsidR="009E372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полномочий контрольно-счетного органа МО</w:t>
      </w:r>
      <w:r w:rsidR="009E372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r w:rsidR="00A36DA3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EA4B1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E372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сельское поселение»</w:t>
      </w:r>
      <w:r w:rsidR="009E372E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осуществлению </w:t>
      </w:r>
      <w:r w:rsidR="009E372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внешнего муниципального финансового контроля за 20</w:t>
      </w:r>
      <w:r w:rsidR="00EF7946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</w:t>
      </w:r>
      <w:r w:rsidR="00075FF5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</w:t>
      </w:r>
      <w:r w:rsidR="009E372E"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год</w:t>
      </w:r>
      <w:r w:rsidR="003D5822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согласно 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</w:t>
      </w:r>
      <w:r w:rsidR="003D5822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риложению</w:t>
      </w:r>
      <w:r w:rsidR="00DE00BB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DE00BB" w:rsidRPr="00886E2F" w:rsidRDefault="00DE00BB" w:rsidP="00700A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E00BB" w:rsidRPr="00886E2F" w:rsidRDefault="00DE00BB" w:rsidP="00700AD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2.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Настоящее </w:t>
      </w:r>
      <w:r w:rsidR="00170B7E"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решение подлежит официальному опубликованию в средствах массовой информации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170B7E" w:rsidRPr="00886E2F" w:rsidRDefault="00170B7E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1C62CA" w:rsidRPr="00886E2F" w:rsidRDefault="001C62CA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C408F" w:rsidRPr="00886E2F" w:rsidRDefault="00D12016" w:rsidP="002A3C4E">
      <w:pPr>
        <w:spacing w:after="0" w:line="271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Глава МО «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Большелуцкое</w:t>
      </w:r>
      <w:r w:rsidR="0037382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сельское поселение»   </w:t>
      </w:r>
      <w:r w:rsidR="00663219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</w:t>
      </w:r>
      <w:r w:rsidR="0037382F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1C62CA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36DA3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А.А. Иванов</w:t>
      </w:r>
    </w:p>
    <w:p w:rsidR="00D9651C" w:rsidRPr="00886E2F" w:rsidRDefault="00D9651C" w:rsidP="002A3C4E">
      <w:pPr>
        <w:spacing w:after="0" w:line="271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3D6F75" w:rsidRPr="00886E2F" w:rsidRDefault="003D6F75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9651C" w:rsidRPr="00886E2F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 к решению Совета депутатов</w:t>
      </w:r>
    </w:p>
    <w:p w:rsidR="00D9651C" w:rsidRPr="00886E2F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МО «</w:t>
      </w:r>
      <w:r w:rsidR="00A45488"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Большелуцкое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сельское поселение»</w:t>
      </w:r>
    </w:p>
    <w:p w:rsidR="00D9651C" w:rsidRPr="00886E2F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3D6F75"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12.04.2023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№</w:t>
      </w:r>
      <w:r w:rsidR="003D6F75"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21</w:t>
      </w:r>
      <w:r w:rsidR="000057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FB5491" w:rsidRPr="00886E2F" w:rsidRDefault="00FB5491" w:rsidP="00FB5491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A5B46" w:rsidRPr="00886E2F" w:rsidRDefault="00EA5B46" w:rsidP="003D6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ОТЧЕТ</w:t>
      </w:r>
    </w:p>
    <w:p w:rsidR="00EA5B46" w:rsidRPr="00886E2F" w:rsidRDefault="00EA5B46" w:rsidP="003D6F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об исполнении 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полномочий контрольно-счетного органа</w:t>
      </w:r>
    </w:p>
    <w:p w:rsidR="00EA5B46" w:rsidRPr="00886E2F" w:rsidRDefault="00EA5B46" w:rsidP="003D6F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МО</w:t>
      </w: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«</w:t>
      </w:r>
      <w:r w:rsidR="00A36DA3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Большелуцкое</w:t>
      </w: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сельское поселение»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по осуществлению</w:t>
      </w:r>
    </w:p>
    <w:p w:rsidR="00EA5B46" w:rsidRPr="00886E2F" w:rsidRDefault="00EA5B46" w:rsidP="003D6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внешнего муниципального финансового контроля</w:t>
      </w:r>
    </w:p>
    <w:p w:rsidR="00EA5B46" w:rsidRPr="00886E2F" w:rsidRDefault="00EA5B46" w:rsidP="003D6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за 202</w:t>
      </w:r>
      <w:r w:rsidR="00191B77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 год</w:t>
      </w:r>
    </w:p>
    <w:p w:rsidR="00EA5B46" w:rsidRPr="00886E2F" w:rsidRDefault="00EA5B46" w:rsidP="00EA5B46">
      <w:pPr>
        <w:spacing w:after="0" w:line="268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A36DA3" w:rsidRPr="00886E2F" w:rsidRDefault="00A36DA3" w:rsidP="003D6F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1. Основание для осуществления деятельности Контрольно-счетной палаты</w:t>
      </w:r>
      <w:r w:rsidR="003D6F75" w:rsidRPr="00886E2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A36DA3" w:rsidRPr="00886E2F" w:rsidRDefault="00A36DA3" w:rsidP="003D6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Настоящий отчет об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исполнения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полномочий контрольно-счетного органа муниципального образования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«Большелуцкое сельское поселение»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муниципального образования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«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Кингисеппский муниципальный район» Ленинградской области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(далее - МО «Большелуцкое сельское поселение»)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 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осуществлению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внешнего муниципального финансового контроля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Соглашения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 25.09.2020г. №22 </w:t>
      </w:r>
      <w:bookmarkStart w:id="0" w:name="_GoBack"/>
      <w:bookmarkEnd w:id="0"/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передаче полномочий контрольно-счетного органа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 «Большелуцкое сельское поселение» по осуществлению внешнего муни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ципального финансового контроля на 2021-2023 годы (далее  - Соглашение), заключенного на основании решений Совета депутатов МО «Большелуцкое сельское поселение» от 17.08.2020г. №67 и Совета депутатов МО «Кингисеппский муниципальный район» от 16.09.2020г. №154/4-с.</w:t>
      </w:r>
      <w:proofErr w:type="gramEnd"/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Исполнение полномочий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 осуществлению внешнего муни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ципального финансового контроля</w:t>
      </w:r>
      <w:r w:rsidRPr="00886E2F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осуществлялась в 2022 году Контрольно-счетной палатой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основании утвержденного Плана работы,</w:t>
      </w:r>
      <w:r w:rsidRPr="00886E2F">
        <w:rPr>
          <w:rFonts w:ascii="Times New Roman" w:hAnsi="Times New Roman" w:cs="Times New Roman"/>
          <w:color w:val="404040" w:themeColor="text1" w:themeTint="BF"/>
          <w:spacing w:val="-2"/>
          <w:sz w:val="28"/>
          <w:szCs w:val="28"/>
        </w:rPr>
        <w:t xml:space="preserve"> в форме экспертно-аналитических мероприятий.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A36DA3" w:rsidRPr="00886E2F" w:rsidRDefault="00A36DA3" w:rsidP="003D6F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 рамках осуществления полномочий и в соответствии с Планом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работы, в 2022году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проведено 4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экспертно-аналитических мероприятия.</w:t>
      </w:r>
    </w:p>
    <w:p w:rsidR="00A36DA3" w:rsidRPr="00886E2F" w:rsidRDefault="00A36DA3" w:rsidP="00A36DA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</w:p>
    <w:p w:rsidR="00A36DA3" w:rsidRPr="00886E2F" w:rsidRDefault="00A36DA3" w:rsidP="003D6F75">
      <w:pPr>
        <w:spacing w:after="0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2. Общие итоги экспертно-аналитической деятельности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отчетном периоде Контрольно-счетная палата осуществляла экспертно-аналитическую деятельность, которая была направлена на предупреждение и пресечение бюджетных нарушений в процессе исполнения бюджета МО «Большелуцкое сельское поселение». Были проведены следующие мероприятия.</w:t>
      </w:r>
    </w:p>
    <w:p w:rsidR="00A36DA3" w:rsidRPr="00886E2F" w:rsidRDefault="00A36DA3" w:rsidP="003D6F75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kern w:val="32"/>
          <w:sz w:val="28"/>
          <w:szCs w:val="28"/>
        </w:rPr>
      </w:pP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lastRenderedPageBreak/>
        <w:t>2.1. Во исполнение статей 264.4, 268.1 Бюджетного кодекса проведена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</w:t>
      </w:r>
      <w:r w:rsidRPr="00886E2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нешняя проверка годового отчета об исполнении бюджета МО «Большелуцкое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сельское </w:t>
      </w:r>
      <w:r w:rsidRPr="00886E2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поселение» за 2021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год.</w:t>
      </w:r>
    </w:p>
    <w:p w:rsidR="00A36DA3" w:rsidRPr="00886E2F" w:rsidRDefault="00A36DA3" w:rsidP="003D6F75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86E2F">
        <w:rPr>
          <w:rFonts w:ascii="Times New Roman" w:hAnsi="Times New Roman" w:cs="Times New Roman"/>
          <w:color w:val="404040" w:themeColor="text1" w:themeTint="BF"/>
          <w:kern w:val="32"/>
          <w:sz w:val="28"/>
          <w:szCs w:val="28"/>
        </w:rPr>
        <w:t xml:space="preserve">Контрольно-счетной палатой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соответствии со ст.264.4, 268.1 Бюджетного кодекса Российской Федерации, Положением о бюджетном процессе в МО «Большелуцкое сельское поселение», утвержденным решением Совета депутатов поселения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от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>17.08.2020г. №70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Соглашением </w:t>
      </w: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передаче полномочий контрольно-счетного органа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О «Большелуцкое сельское поселение» от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25.09.2020г. №22, проведена внешняя проверка годового отчёта об исполнении бюджета МО «Большелуцкое сельское поселение» за 2021 год.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результатам внешней проверки подготовлено заключение от 28.04.2022г., которое направлено в адрес Совета депутатов и Администрации МО «Большелуцкое сельское поселение».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ходе внешней проверки годового отчета об исполнении бюджета МО «Большелуцкое сельское поселение» за 2021 год проверен состав и полнота представленной годовой отчетности, ее соответствие установленным формам, установлена достоверность отражения показателей бюджетной отчетности, проведен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анализ показателей исполнения доходной и расходной частей бюджета, дана оценка исполнения бюджета и причин отклонения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проведен анализ расходования средств резервного фонда администрации поселения, анализ недоимки по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платежам в бюджет поселения, анализ исполнения муниципальных программ, проанализирована  динамика дебиторской и кредиторской задолженности. 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  <w:t>В результате внешней проверки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годового отчета </w:t>
      </w:r>
      <w:r w:rsidRPr="00886E2F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  <w:t>установлено следующее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.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Отчет об исполнении бюджета МО «Большелуцкое сельское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поселение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 за      2021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886E2F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  Положением о бюджетном процессе в МО «Большелуцкое сельское поселение»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Контрольные соотношения между показателями форм отчетности соблюдены.</w:t>
      </w:r>
    </w:p>
    <w:p w:rsidR="00A36DA3" w:rsidRPr="00886E2F" w:rsidRDefault="00A36DA3" w:rsidP="003D6F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Доходная часть бюджета поселения за 2021 год, в целом, исполнена на 104,2% или в сумме 105 909,1тыс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.р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уб. Дополнительно в доход бюджета поселения поступило в сумме </w:t>
      </w: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4 244,4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тыс.руб.</w:t>
      </w:r>
    </w:p>
    <w:p w:rsidR="00A36DA3" w:rsidRPr="00886E2F" w:rsidRDefault="00A36DA3" w:rsidP="003D6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Недоимка по платежам в бюджет поселения на конец 2021 года составила в сумме 2 241,0тыс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.р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уб., что больше, по сравнению с началом года на 195,3тыс.руб. Основную сумму недоимки составила задолженность от уплаты земельного налога (1 427,3тыс.руб.) и налога на имущество (613,1тыс.руб.).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Расходная часть бюджета поселения исполнена на 92,4% или в сумме</w:t>
      </w:r>
      <w:r w:rsidR="003D6F75"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106 820,5тыс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.р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уб. </w:t>
      </w:r>
      <w:r w:rsidRPr="00886E2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Основные причины не исполнения расходной части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оплата договорных обязательств по фактическим объемам выполненных работ (оказанных услуг), экономия бюджетных средств, полученная в ходе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проведения конкурсных процедур, 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длительное согласование с ресурсоснабжающими организациям, в связи с чем сроки исполнения договоров на разработку проектно-сметной документации перенесены на 2022 год.</w:t>
      </w:r>
    </w:p>
    <w:p w:rsidR="00A36DA3" w:rsidRPr="00886E2F" w:rsidRDefault="00A36DA3" w:rsidP="003D6F7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итогам исполнения бюджета, при запланированном дефиците в сумме 13 921,9тыс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.р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уб., бюджет исполнен с дефицитом в сумме 911,4тыс.руб. В 2021 году в бюджет поселения кредитные средства не привлекались. Муниципальный долг в бюджете поселения отсутствовал. </w:t>
      </w:r>
    </w:p>
    <w:p w:rsidR="00A36DA3" w:rsidRPr="00886E2F" w:rsidRDefault="00A36DA3" w:rsidP="003D6F75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2.2.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Оперативный анализ текущего исполнения бюджета МО «Большелуцкое сельское поселение» по итогам 1 полугодия 2022 года и 9-ти месяцев 2022 года.</w:t>
      </w:r>
    </w:p>
    <w:p w:rsidR="00A36DA3" w:rsidRPr="00886E2F" w:rsidRDefault="00A36DA3" w:rsidP="003D6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рамках текущего контроля по исполнению бюджета МО «Большелуцкое сельское поселение» за 1 полугодие и 9 месяцев 2022 года, Контрольно-счетной палатой проведен оперативный анализ и подготовлены соответствующие заключения. В заключениях по исполнению бюджета по состоянию на 01.07.2022г., на 01.10.2022г. Контрольно-счетная палата обращала внимание на низкий процент исполнения бюджета поселения в разрезе отдельных разделов (подразделов) расходной части. Контрольно-счетной палатой МО «Кингисеппский муниципальный район», </w:t>
      </w: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целях эффективного и результативного использования бюджетных средств, было рекомендовано</w:t>
      </w:r>
      <w:r w:rsidRPr="00886E2F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проанализировать и усилить внутренний </w:t>
      </w: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исполнением плановых показателей расходной части бюджета и принять меры по их освоению до конца финансового 2022 года, перераспределить полученную экономию от конкурсных процедур.</w:t>
      </w:r>
    </w:p>
    <w:p w:rsidR="00A36DA3" w:rsidRPr="00886E2F" w:rsidRDefault="00A36DA3" w:rsidP="003D6F75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2.3.</w:t>
      </w:r>
      <w:r w:rsidRPr="00886E2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Экспертиза проекта решения о бюджете МО «Большелуцкое сельское поселение» на 2023 и на плановый период 2024 и 2025 годов.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требованиями Бюджетного кодекса, Положения о бюджетном процессе в МО «Большелуцкое сельское поселение»,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утвержденного решением Совета депутатов от 17.08.2020г. №70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Контрольно-счетной палатой проведена экспертиза проекта бюджета на 2023 год и плановый период 2024 и 2025 годов, о чем составлено соответствующее заключение и направлено в адрес Совета депутатов и Администрации МО «Большелуцкое сельское поселение».</w:t>
      </w:r>
      <w:proofErr w:type="gramEnd"/>
    </w:p>
    <w:p w:rsidR="00A36DA3" w:rsidRPr="00886E2F" w:rsidRDefault="00A36DA3" w:rsidP="003D6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bidi="en-US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ходе проведения экспертизы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  <w:lang w:bidi="en-US"/>
        </w:rPr>
        <w:t xml:space="preserve">Контрольно-счетной палатой проведена проверка соблюдения требований </w:t>
      </w:r>
      <w:r w:rsidRPr="00886E2F">
        <w:rPr>
          <w:rFonts w:ascii="Times New Roman" w:eastAsia="SimSun" w:hAnsi="Times New Roman" w:cs="Times New Roman"/>
          <w:color w:val="404040" w:themeColor="text1" w:themeTint="BF"/>
          <w:kern w:val="2"/>
          <w:sz w:val="28"/>
          <w:szCs w:val="28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  <w:lang w:bidi="en-US"/>
        </w:rPr>
        <w:t xml:space="preserve">Положения о бюджетном процессе в МО «Большелуцкое сельское поселение», проведен анализ и обоснованность планирования доходной и расходной частей бюджета, проверка структуры и содержания проекта решения о бюджете. </w:t>
      </w:r>
    </w:p>
    <w:p w:rsidR="00A36DA3" w:rsidRPr="00886E2F" w:rsidRDefault="00A36DA3" w:rsidP="003D6F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lang w:bidi="en-US"/>
        </w:rPr>
        <w:t>По результатам проведенной экспертизы установлено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следующее.</w:t>
      </w:r>
    </w:p>
    <w:p w:rsidR="00A36DA3" w:rsidRPr="00886E2F" w:rsidRDefault="00A36DA3" w:rsidP="003D6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Проект решения о бюджете составлен и </w:t>
      </w:r>
      <w:r w:rsidRPr="00886E2F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МО «Большелуцкое сельское поселение»</w:t>
      </w: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A36DA3" w:rsidRPr="00886E2F" w:rsidRDefault="00A36DA3" w:rsidP="003D6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Перечень документов и материалов, представленных одновременно с проектом бюджета, а также сам проект бюджета, в целом, по своему составу и содержанию соответствовал требованиям ст. 184.1, 184.2 Бюджетного кодекса РФ,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Положению о бюджетном процессе в МО «Большелуцкое сельское поселение».</w:t>
      </w:r>
    </w:p>
    <w:p w:rsidR="00A36DA3" w:rsidRPr="00886E2F" w:rsidRDefault="00A36DA3" w:rsidP="003D6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886E2F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В проекте бюджета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на 2023 год и плановый период 2024 и 2025 годов </w:t>
      </w:r>
      <w:r w:rsidRPr="00886E2F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соблюдены требования и ограничения, установленные Бюджетным кодексом РФ: п.5 ст.179.4 - по объему бюджетных ассигнований Дорожного фонда; п.3 ст.184.1 – по общему объему условно утверждаемых расходов. </w:t>
      </w:r>
    </w:p>
    <w:p w:rsidR="00A36DA3" w:rsidRPr="00886E2F" w:rsidRDefault="00A36DA3" w:rsidP="003D6F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требованиями п.4 ст.169 Бюджетного кодекса РФ, Положения о бюджетном процессе в МО «Большелуцкое сельское поселение»</w:t>
      </w:r>
      <w:r w:rsidRPr="00886E2F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>,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проект бюджета составлен на три года: на очередной финансовый 2023 год и на плановый период 2024 и 2025 годов.  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прогнозом социально-экономического развития МО «Большелуцкое сельское поселение» на 2023-2025 годы, муниципальными программами, предусмотренными к реализации в 2023-2025 годы.</w:t>
      </w:r>
    </w:p>
    <w:p w:rsidR="00A36DA3" w:rsidRPr="00886E2F" w:rsidRDefault="00A36DA3" w:rsidP="003D6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  <w:lang w:bidi="ru-RU"/>
        </w:rPr>
        <w:t xml:space="preserve">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целом основные характеристики бюджета МО «Большелуцкое сельское поселение» на 2023 год характеризуются  превышением расходами над доходами, т.е. с дефицитом, </w:t>
      </w:r>
      <w:r w:rsidRPr="00886E2F">
        <w:rPr>
          <w:rFonts w:ascii="Times New Roman" w:hAnsi="Times New Roman"/>
          <w:snapToGrid w:val="0"/>
          <w:color w:val="404040" w:themeColor="text1" w:themeTint="BF"/>
          <w:sz w:val="28"/>
          <w:szCs w:val="28"/>
        </w:rPr>
        <w:t xml:space="preserve">источниками покрытия которого являются прогнозируемые остатки средств на едином счете бюджета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>МО «Большелуцкое сельское поселение»</w:t>
      </w:r>
      <w:r w:rsidRPr="00886E2F">
        <w:rPr>
          <w:rFonts w:ascii="Times New Roman" w:hAnsi="Times New Roman"/>
          <w:snapToGrid w:val="0"/>
          <w:color w:val="404040" w:themeColor="text1" w:themeTint="BF"/>
          <w:sz w:val="28"/>
          <w:szCs w:val="28"/>
        </w:rPr>
        <w:t xml:space="preserve"> по состоянию на 01.01.2023 года. Н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 w:bidi="ru-RU"/>
        </w:rPr>
        <w:t xml:space="preserve">а плановый период 2024 и 2025 годов бюджет </w:t>
      </w:r>
      <w:proofErr w:type="gramStart"/>
      <w:r w:rsidRPr="00886E2F">
        <w:rPr>
          <w:rFonts w:ascii="Times New Roman" w:hAnsi="Times New Roman"/>
          <w:color w:val="404040" w:themeColor="text1" w:themeTint="BF"/>
          <w:sz w:val="28"/>
          <w:szCs w:val="28"/>
          <w:lang w:val="en-US" w:eastAsia="ru-RU" w:bidi="ru-RU"/>
        </w:rPr>
        <w:t>c</w:t>
      </w:r>
      <w:proofErr w:type="gramEnd"/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 w:bidi="ru-RU"/>
        </w:rPr>
        <w:t xml:space="preserve">прогнозирован без дефицита. 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Бюджет программный, исполнение по расходам в 2023 году планируется осуществлять путем реализации 9-ти муниципальных программ (70,4% от общего объема расходов бюджета). Непрограммные расходы в 2023 году составят 29,6% всех расходов.</w:t>
      </w:r>
    </w:p>
    <w:p w:rsidR="00A36DA3" w:rsidRPr="00886E2F" w:rsidRDefault="00A36DA3" w:rsidP="003D6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целом,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 xml:space="preserve">основные характеристики проекта бюджета МО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«Большелуцкое сельское поселение»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соответствуют</w:t>
      </w:r>
      <w:r w:rsidRPr="00886E2F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/>
          <w:snapToGrid w:val="0"/>
          <w:color w:val="404040" w:themeColor="text1" w:themeTint="BF"/>
          <w:sz w:val="28"/>
          <w:szCs w:val="28"/>
        </w:rPr>
        <w:t>установленному Бюджетным кодексом РФ принципу сбалансированности бюджета</w:t>
      </w:r>
      <w:r w:rsidRPr="00886E2F">
        <w:rPr>
          <w:rFonts w:ascii="Times New Roman" w:hAnsi="Times New Roman"/>
          <w:b/>
          <w:snapToGrid w:val="0"/>
          <w:color w:val="404040" w:themeColor="text1" w:themeTint="BF"/>
          <w:sz w:val="28"/>
          <w:szCs w:val="28"/>
        </w:rPr>
        <w:t xml:space="preserve">,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 xml:space="preserve">основным прогнозным показателям социально-экономического развития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>на период 2023-2025 годов. Принцип достоверности бюджета поселения, установленный ст.37 Бюджетного кодекса РФ, соблюден.</w:t>
      </w:r>
    </w:p>
    <w:p w:rsidR="00A36DA3" w:rsidRPr="00886E2F" w:rsidRDefault="00A36DA3" w:rsidP="003D6F75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По результатам экспертизы, Контрольно-счетной палатой МО «Кингисеппский муниципальный район»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>н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</w:rPr>
        <w:t>арушений бюджетного законодательства не установлено и</w:t>
      </w:r>
      <w:r w:rsidRPr="00886E2F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рекомендовано соблюдение норматива формирования расходов на содержание органов местного самоуправления МО «Большелуцкое сельское поселение» на 2023 год в размере 15,1%, установленного постановлением Правительства Ленинградской области от </w:t>
      </w:r>
      <w:r w:rsidRPr="00886E2F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08.11.2022г. №805, в целях реализации требований статьи 136 Бюджетного кодекса Российской Федерации.</w:t>
      </w:r>
      <w:proofErr w:type="gramEnd"/>
    </w:p>
    <w:p w:rsidR="00A36DA3" w:rsidRPr="00886E2F" w:rsidRDefault="00A36DA3" w:rsidP="003D6F75">
      <w:pPr>
        <w:pStyle w:val="Default"/>
        <w:ind w:left="709"/>
        <w:jc w:val="both"/>
        <w:rPr>
          <w:color w:val="404040" w:themeColor="text1" w:themeTint="BF"/>
          <w:sz w:val="28"/>
          <w:szCs w:val="28"/>
        </w:rPr>
      </w:pPr>
    </w:p>
    <w:p w:rsidR="00A36DA3" w:rsidRPr="00886E2F" w:rsidRDefault="00A36DA3" w:rsidP="003D6F7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886E2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3. Заключение</w:t>
      </w:r>
    </w:p>
    <w:p w:rsidR="00A36DA3" w:rsidRPr="00886E2F" w:rsidRDefault="00A36DA3" w:rsidP="003D6F7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 отчетном периоде Контрольно-счетной палатой МО «Кингисеппский муниципальный район» обеспечено исполнение полномочий по осуществлению внешнего муниципального финансового контроля в полном объеме. Мероприятия, предусмотренные Планом работы на 2022 год, выполнены. </w:t>
      </w:r>
    </w:p>
    <w:p w:rsidR="00A36DA3" w:rsidRPr="00886E2F" w:rsidRDefault="00A36DA3" w:rsidP="003D6F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В соответствии с Соглашением о </w:t>
      </w: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передаче Контрольно-счетной палате МО «Кингисеппский муниципальный район» полномочий по осуществлению внешнего муниципального финансового контроля, в 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адрес Главы муниципального образования направлялись копии материалов Контрольно-счетной палаты МО «Кингисеппский муниципальный район» о результатах проведенных мероприятий. </w:t>
      </w:r>
    </w:p>
    <w:p w:rsidR="00A36DA3" w:rsidRPr="00886E2F" w:rsidRDefault="00A36DA3" w:rsidP="003D6F75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86E2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Основными задачами Контрольно-счетной палаты на 2023 год являются: проведение внешней проверки годового отчета за 2022 год, осуществление оперативного анализа текущего исполнения бюджета в 2023 году, п</w:t>
      </w:r>
      <w:r w:rsidRPr="00886E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роведение экспертизы проекта бюджета на 2024 год и на плановый период 2025 и 2026 годов, с подготовкой соответствующих заключений.</w:t>
      </w:r>
    </w:p>
    <w:p w:rsidR="00D9651C" w:rsidRPr="00886E2F" w:rsidRDefault="00D9651C" w:rsidP="003D6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sectPr w:rsidR="00D9651C" w:rsidRPr="00886E2F" w:rsidSect="003D6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39" w:rsidRDefault="00FB0139" w:rsidP="00461CB3">
      <w:pPr>
        <w:spacing w:after="0" w:line="240" w:lineRule="auto"/>
      </w:pPr>
      <w:r>
        <w:separator/>
      </w:r>
    </w:p>
  </w:endnote>
  <w:endnote w:type="continuationSeparator" w:id="0">
    <w:p w:rsidR="00FB0139" w:rsidRDefault="00FB0139" w:rsidP="0046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B3" w:rsidRDefault="00461CB3">
    <w:pPr>
      <w:pStyle w:val="ac"/>
      <w:jc w:val="center"/>
    </w:pPr>
  </w:p>
  <w:p w:rsidR="00461CB3" w:rsidRDefault="00461CB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39" w:rsidRDefault="00FB0139" w:rsidP="00461CB3">
      <w:pPr>
        <w:spacing w:after="0" w:line="240" w:lineRule="auto"/>
      </w:pPr>
      <w:r>
        <w:separator/>
      </w:r>
    </w:p>
  </w:footnote>
  <w:footnote w:type="continuationSeparator" w:id="0">
    <w:p w:rsidR="00FB0139" w:rsidRDefault="00FB0139" w:rsidP="0046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934"/>
      <w:docPartObj>
        <w:docPartGallery w:val="Page Numbers (Top of Page)"/>
        <w:docPartUnique/>
      </w:docPartObj>
    </w:sdtPr>
    <w:sdtContent>
      <w:p w:rsidR="00700ADD" w:rsidRDefault="006862E2">
        <w:pPr>
          <w:pStyle w:val="aa"/>
          <w:jc w:val="center"/>
        </w:pPr>
        <w:fldSimple w:instr=" PAGE   \* MERGEFORMAT ">
          <w:r w:rsidR="00005726">
            <w:rPr>
              <w:noProof/>
            </w:rPr>
            <w:t>3</w:t>
          </w:r>
        </w:fldSimple>
      </w:p>
    </w:sdtContent>
  </w:sdt>
  <w:p w:rsidR="00700ADD" w:rsidRDefault="00700AD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D" w:rsidRDefault="00700A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21A82"/>
    <w:multiLevelType w:val="hybridMultilevel"/>
    <w:tmpl w:val="17A0B220"/>
    <w:lvl w:ilvl="0" w:tplc="5D32A03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215F3"/>
    <w:multiLevelType w:val="hybridMultilevel"/>
    <w:tmpl w:val="F80A3308"/>
    <w:lvl w:ilvl="0" w:tplc="C5DE8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224D9D"/>
    <w:multiLevelType w:val="hybridMultilevel"/>
    <w:tmpl w:val="46662220"/>
    <w:lvl w:ilvl="0" w:tplc="DE6C54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3C"/>
    <w:rsid w:val="00003BB6"/>
    <w:rsid w:val="00005726"/>
    <w:rsid w:val="000251FF"/>
    <w:rsid w:val="00050EF4"/>
    <w:rsid w:val="000657FC"/>
    <w:rsid w:val="00074236"/>
    <w:rsid w:val="00075FF5"/>
    <w:rsid w:val="000A7FCD"/>
    <w:rsid w:val="001271C2"/>
    <w:rsid w:val="001500A2"/>
    <w:rsid w:val="001604A3"/>
    <w:rsid w:val="001647EA"/>
    <w:rsid w:val="00170B7E"/>
    <w:rsid w:val="001814FF"/>
    <w:rsid w:val="00191B77"/>
    <w:rsid w:val="00196545"/>
    <w:rsid w:val="001C62CA"/>
    <w:rsid w:val="001E32DD"/>
    <w:rsid w:val="002A3B9A"/>
    <w:rsid w:val="002A3C4E"/>
    <w:rsid w:val="002C3895"/>
    <w:rsid w:val="002C408F"/>
    <w:rsid w:val="00300EC4"/>
    <w:rsid w:val="0037382F"/>
    <w:rsid w:val="003A29EA"/>
    <w:rsid w:val="003B05A5"/>
    <w:rsid w:val="003D5822"/>
    <w:rsid w:val="003D6F75"/>
    <w:rsid w:val="003E7FD4"/>
    <w:rsid w:val="00410288"/>
    <w:rsid w:val="00431CEC"/>
    <w:rsid w:val="00445C62"/>
    <w:rsid w:val="00461CB3"/>
    <w:rsid w:val="0048210B"/>
    <w:rsid w:val="0049170C"/>
    <w:rsid w:val="004A4608"/>
    <w:rsid w:val="004B09B8"/>
    <w:rsid w:val="0052605F"/>
    <w:rsid w:val="0052713E"/>
    <w:rsid w:val="00550411"/>
    <w:rsid w:val="005C5813"/>
    <w:rsid w:val="005D1C3C"/>
    <w:rsid w:val="005F3F27"/>
    <w:rsid w:val="0061107E"/>
    <w:rsid w:val="00635E78"/>
    <w:rsid w:val="00663219"/>
    <w:rsid w:val="00670F66"/>
    <w:rsid w:val="00672B7D"/>
    <w:rsid w:val="00674F0F"/>
    <w:rsid w:val="006862E2"/>
    <w:rsid w:val="00700ADD"/>
    <w:rsid w:val="00727E41"/>
    <w:rsid w:val="00731B2E"/>
    <w:rsid w:val="00735325"/>
    <w:rsid w:val="00752356"/>
    <w:rsid w:val="007C3284"/>
    <w:rsid w:val="007E2D95"/>
    <w:rsid w:val="007F5B9A"/>
    <w:rsid w:val="00886330"/>
    <w:rsid w:val="00886E2F"/>
    <w:rsid w:val="008B06A3"/>
    <w:rsid w:val="008C4406"/>
    <w:rsid w:val="0091755D"/>
    <w:rsid w:val="009847B2"/>
    <w:rsid w:val="00992EE9"/>
    <w:rsid w:val="009C1253"/>
    <w:rsid w:val="009D6EC0"/>
    <w:rsid w:val="009D7853"/>
    <w:rsid w:val="009E372E"/>
    <w:rsid w:val="00A060AF"/>
    <w:rsid w:val="00A36DA3"/>
    <w:rsid w:val="00A45488"/>
    <w:rsid w:val="00A64C73"/>
    <w:rsid w:val="00A721D6"/>
    <w:rsid w:val="00A750D2"/>
    <w:rsid w:val="00A97392"/>
    <w:rsid w:val="00AB6F0A"/>
    <w:rsid w:val="00B55956"/>
    <w:rsid w:val="00B5694D"/>
    <w:rsid w:val="00BC216F"/>
    <w:rsid w:val="00C25E44"/>
    <w:rsid w:val="00C35FB1"/>
    <w:rsid w:val="00C96807"/>
    <w:rsid w:val="00CC6D66"/>
    <w:rsid w:val="00CD5EBA"/>
    <w:rsid w:val="00D12016"/>
    <w:rsid w:val="00D618EF"/>
    <w:rsid w:val="00D633B9"/>
    <w:rsid w:val="00D832DE"/>
    <w:rsid w:val="00D9651C"/>
    <w:rsid w:val="00DE00BB"/>
    <w:rsid w:val="00DF3466"/>
    <w:rsid w:val="00E84359"/>
    <w:rsid w:val="00EA0CA7"/>
    <w:rsid w:val="00EA37C8"/>
    <w:rsid w:val="00EA4B1E"/>
    <w:rsid w:val="00EA5B46"/>
    <w:rsid w:val="00EB6B20"/>
    <w:rsid w:val="00ED74FE"/>
    <w:rsid w:val="00EF7946"/>
    <w:rsid w:val="00F05670"/>
    <w:rsid w:val="00F15034"/>
    <w:rsid w:val="00F42502"/>
    <w:rsid w:val="00F7183E"/>
    <w:rsid w:val="00F76102"/>
    <w:rsid w:val="00F94F5D"/>
    <w:rsid w:val="00FA035B"/>
    <w:rsid w:val="00FB0139"/>
    <w:rsid w:val="00FB4856"/>
    <w:rsid w:val="00FB5491"/>
    <w:rsid w:val="00FD626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FB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9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61CB3"/>
    <w:pPr>
      <w:tabs>
        <w:tab w:val="left" w:pos="14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61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CB3"/>
  </w:style>
  <w:style w:type="paragraph" w:styleId="ac">
    <w:name w:val="footer"/>
    <w:basedOn w:val="a"/>
    <w:link w:val="ad"/>
    <w:uiPriority w:val="99"/>
    <w:unhideWhenUsed/>
    <w:rsid w:val="0046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CB3"/>
  </w:style>
  <w:style w:type="paragraph" w:customStyle="1" w:styleId="Default">
    <w:name w:val="Default"/>
    <w:rsid w:val="007C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vostrikova</cp:lastModifiedBy>
  <cp:revision>35</cp:revision>
  <cp:lastPrinted>2023-04-12T06:35:00Z</cp:lastPrinted>
  <dcterms:created xsi:type="dcterms:W3CDTF">2018-12-28T07:54:00Z</dcterms:created>
  <dcterms:modified xsi:type="dcterms:W3CDTF">2023-04-12T07:11:00Z</dcterms:modified>
</cp:coreProperties>
</file>